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C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附件1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5DB1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31EB3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年度危险化学品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烟花爆竹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 w14:paraId="400C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安全监管执法计划</w:t>
      </w:r>
    </w:p>
    <w:p w14:paraId="78B438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0EC6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一、全市危险化学品和烟花爆竹企业基本情况</w:t>
      </w:r>
    </w:p>
    <w:p w14:paraId="37789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目前全市共有危险化学品生产企业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家，储存企业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家；危险化学品经营企业（带储存设备）7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76家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加油站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1家醇基燃料经营企业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；烟花爆竹批发企业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家，烟花爆竹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长期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零售店4家，烟花爆竹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/>
        </w:rPr>
        <w:t>短期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零售点以每年各县（区）实际审批数量为准。</w:t>
      </w:r>
    </w:p>
    <w:p w14:paraId="61DF3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二、主要执法依据</w:t>
      </w:r>
    </w:p>
    <w:p w14:paraId="09EF2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《中华人民共和国安全生产法》《中华人民共和国行政处罚法》《危险化学品安全管理条例》《烟花爆竹安全管理条例》《安全生产许可证条例》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BB4C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《安全生产事故隐患排查治理暂行规定》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《危险化学品经营许可证管理办法》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《危险化学品生产企业安全生产许可证实施办法》《危险化学品重大危险源监督管理暂行规定》《危险化学品建设项目安全监督管理办法》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《烟花爆竹生产经营安全规定》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《烟花爆竹经营许可实施办法》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《应急管理行政执法人员依法履职管理规定》。</w:t>
      </w:r>
    </w:p>
    <w:p w14:paraId="7C7FF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《化工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危险化学品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企业安全检查重点指导目录》《化工和危险化学品生产经营单位重大生产安全事故隐患判定标准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》《危险化学品生产储存企业安全风险评估诊断分级指南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》《建设项目安全设施“三同时”监督管理办法》《特种作业人员安全技术培训考核管理规定》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《淘汰落后危险化学品安全生产工艺技术设备目录（第二批）》。</w:t>
      </w:r>
    </w:p>
    <w:p w14:paraId="143C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其他相关法律法规和标准规范及法规性规范性文件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365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三、重点检查内容</w:t>
      </w:r>
    </w:p>
    <w:p w14:paraId="7FE66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执法检查范围</w:t>
      </w:r>
    </w:p>
    <w:p w14:paraId="3CFC6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涉及重点监管危险化学品、重点监管危险化工工艺和危险化学品重大危险源的生产经营单位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636C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烟花爆竹零售、批发单位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4AB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执法检查内容</w:t>
      </w:r>
    </w:p>
    <w:p w14:paraId="261C7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1.依法取得有关安全生产行政许可的情况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7A88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2.主要负责人、安全管理人员履职情况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22F30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3.安全管理机构和人员设置情况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0B50D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4.双重预防机制建设、运行情况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568C9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5.特种作业安全管理情况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76D7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6.危险化学品重大危险源安全管理情况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38C4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7.重点监管危险化学品安全管理情况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0D603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8.安全设备设施定期检验、检测及台账建立等情况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3EBC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.从业人员安全教育培训和特种作业人员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36444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.应急预案及演练情况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6B53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.依法应当监督检查的其他情况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35CC5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四、执法检查对象</w:t>
      </w:r>
    </w:p>
    <w:p w14:paraId="4AE2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（一）重点监督执法检查对象（共1</w:t>
      </w:r>
      <w:r>
        <w:rPr>
          <w:rFonts w:hint="default" w:ascii="Times New Roman" w:hAnsi="Times New Roman" w:eastAsia="方正楷体_GBK" w:cs="Times New Roman"/>
          <w:sz w:val="32"/>
          <w:szCs w:val="32"/>
          <w:lang w:val="en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家企业）</w:t>
      </w:r>
    </w:p>
    <w:p w14:paraId="040C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西藏彩桥烟花鞭炮销售有限公司（批发）；</w:t>
      </w:r>
    </w:p>
    <w:p w14:paraId="28C26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西藏英海商贸有限公司（批发）；</w:t>
      </w:r>
    </w:p>
    <w:p w14:paraId="5C9E7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拉萨新惠华商贸有限公司（批发）；</w:t>
      </w:r>
    </w:p>
    <w:p w14:paraId="368B1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堆龙文华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烟花爆竹长期零售店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（长期零售）；</w:t>
      </w:r>
    </w:p>
    <w:p w14:paraId="0FD2B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高家强烟花爆竹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长期零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售店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（长期零售）；</w:t>
      </w:r>
    </w:p>
    <w:p w14:paraId="453F1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华金烟花爆竹长期零售店（长期零售）；</w:t>
      </w:r>
    </w:p>
    <w:p w14:paraId="01B2D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城北若红烟花爆竹长期零售店（长期零售）；</w:t>
      </w:r>
    </w:p>
    <w:p w14:paraId="5988B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西藏志成气体有限公司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1E39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西藏南群工贸有限公司制氧厂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47397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西藏创投气体有限公司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599B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拉萨良荣燃料油有限公司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（醇基燃料经营）；</w:t>
      </w:r>
    </w:p>
    <w:p w14:paraId="0900C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中石油拉萨分公司；</w:t>
      </w:r>
    </w:p>
    <w:p w14:paraId="5F42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中石油725油库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18494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中石油铁路接卸库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；</w:t>
      </w:r>
    </w:p>
    <w:p w14:paraId="564F4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15.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中石化成品油库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05A5A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（二）其他监督执法对象</w:t>
      </w:r>
    </w:p>
    <w:p w14:paraId="26487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针对其他危险化学品、烟花爆竹零售点采取“四不两直”方式开展随机监督执法检查。</w:t>
      </w:r>
    </w:p>
    <w:p w14:paraId="57E8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692F49-B94F-4414-B706-A832E2ECF2F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7ED994C-59DE-4D13-A82F-BA5E895BD97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5AD32E-F877-4AEB-99BA-45CA90F8BE42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EE9DC016-4FF8-4F96-9273-6E9F3C048BE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78AC1F63-773F-4456-A7D5-0554B3AA333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507C8"/>
    <w:rsid w:val="563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1198</Characters>
  <Lines>0</Lines>
  <Paragraphs>0</Paragraphs>
  <TotalTime>3</TotalTime>
  <ScaleCrop>false</ScaleCrop>
  <LinksUpToDate>false</LinksUpToDate>
  <CharactersWithSpaces>1200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2025-10-16T06:07:00Z</dcterms:created>
  <dc:creator>1</dc:creator>
  <cp:lastModifiedBy>艾菲尔上的铁塔梦</cp:lastModifiedBy>
  <dcterms:modified xsi:type="dcterms:W3CDTF">2025-11-27T03:38:52Z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eyJoZGlkIjoiYTFmOWI1NTJmYTdmYWYwYmRlNGVmNDViYTQ2ZTM3NGMiLCJ1c2VySWQiOiI0NzMzMDM0NTAifQ==</vt:lpwstr>
  </property>
  <property fmtid="{D5CDD505-2E9C-101B-9397-08002B2CF9AE}" pid="4" name="ICV">
    <vt:lpwstr>FBEED7AC896D4CB6BACAE101A35E4167_12</vt:lpwstr>
  </property>
</Properties>
</file>